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drawing>
          <wp:inline distT="0" distB="0" distL="0" distR="0">
            <wp:extent cx="3048000" cy="742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pStyle w:val="Title"/>
      </w:pPr>
      <w:r>
        <w:t xml:space="preserve">ViTo's</w:t>
      </w:r>
    </w:p>
    <w:p>
      <w:r>
        <w:rPr>
          <w:b/>
          <w:bCs/>
        </w:rPr>
        <w:t xml:space="preserve">LUX SAFETY ENGINEERING</w:t>
      </w:r>
    </w:p>
    <w:p/>
    <w:p>
      <w:r>
        <w:rPr>
          <w:b/>
          <w:bCs/>
        </w:rPr>
        <w:t xml:space="preserve">Rapport n° : </w:t>
      </w:r>
      <w:r>
        <w:t xml:space="preserve">VITOS-PRJ-B64X</w:t>
      </w:r>
    </w:p>
    <w:p>
      <w:r>
        <w:rPr>
          <w:b/>
          <w:bCs/>
        </w:rPr>
        <w:t xml:space="preserve">Client : </w:t>
      </w:r>
      <w:r>
        <w:t xml:space="preserve">Vitos 2 with Video</w:t>
      </w:r>
    </w:p>
    <w:p>
      <w:r>
        <w:rPr>
          <w:b/>
          <w:bCs/>
        </w:rPr>
        <w:t xml:space="preserve">Établissement concerné : </w:t>
      </w:r>
      <w:r>
        <w:t xml:space="preserve">ViTo's</w:t>
      </w:r>
    </w:p>
    <w:p>
      <w:r>
        <w:rPr>
          <w:b/>
          <w:bCs/>
        </w:rPr>
        <w:t xml:space="preserve">Auditeur : </w:t>
      </w:r>
      <w:r>
        <w:t xml:space="preserve">Tom</w:t>
      </w:r>
    </w:p>
    <w:p>
      <w:r>
        <w:rPr>
          <w:b/>
          <w:bCs/>
        </w:rPr>
        <w:t xml:space="preserve">Date : </w:t>
      </w:r>
      <w:r>
        <w:t xml:space="preserve">2026-10-15</w:t>
      </w:r>
    </w:p>
    <w:p>
      <w:pPr>
        <w:pStyle w:val="Heading1"/>
      </w:pPr>
      <w:r>
        <w:t xml:space="preserve">1	Généralités</w:t>
      </w:r>
    </w:p>
    <w:p>
      <w:r>
        <w:t xml:space="preserve">Le présent rapport est établi au regard du contexte réglementaire applicable au bâtiment : réglementation de la fonction publique et prescriptions de l'ITM.</w:t>
      </w:r>
    </w:p>
    <w:p>
      <w:pPr>
        <w:pStyle w:val="Heading1"/>
      </w:pPr>
      <w:r>
        <w:t xml:space="preserve">2	Documents d'application</w:t>
      </w:r>
    </w:p>
    <w:p>
      <w:r>
        <w:t xml:space="preserve">Réglementation de la fonction publique ; prescriptions ITM.</w:t>
      </w:r>
    </w:p>
    <w:p>
      <w:pPr>
        <w:pStyle w:val="Heading1"/>
      </w:pPr>
      <w:r>
        <w:t xml:space="preserve">3	Description de la mission / limites d'intervention</w:t>
      </w:r>
    </w:p>
    <w:p>
      <w:r>
        <w:t xml:space="preserve">Audit de sécurité incendie des locaux, sur la base d'un relevé 3D (scan LiDAR) et des observations relevées sur site.</w:t>
      </w:r>
    </w:p>
    <w:p>
      <w:r>
        <w:rPr>
          <w:b/>
          <w:bCs/>
        </w:rPr>
        <w:t xml:space="preserve">Thèmes de sécurité abordés :</w:t>
      </w:r>
    </w:p>
    <w:p>
      <w:pPr>
        <w:pStyle w:val="ListParagraph"/>
        <w:numPr>
          <w:ilvl w:val="0"/>
          <w:numId w:val="1"/>
        </w:numPr>
      </w:pPr>
      <w:r>
        <w:t xml:space="preserve">Compartimentage</w:t>
      </w:r>
    </w:p>
    <w:p>
      <w:pPr>
        <w:pStyle w:val="ListParagraph"/>
        <w:numPr>
          <w:ilvl w:val="0"/>
          <w:numId w:val="1"/>
        </w:numPr>
      </w:pPr>
      <w:r>
        <w:t xml:space="preserve">Évacuation</w:t>
      </w:r>
    </w:p>
    <w:p>
      <w:pPr>
        <w:pStyle w:val="ListParagraph"/>
        <w:numPr>
          <w:ilvl w:val="0"/>
          <w:numId w:val="1"/>
        </w:numPr>
      </w:pPr>
      <w:r>
        <w:t xml:space="preserve">Moyens de lutte contre l'incendie</w:t>
      </w:r>
    </w:p>
    <w:p>
      <w:pPr>
        <w:pStyle w:val="ListParagraph"/>
        <w:numPr>
          <w:ilvl w:val="0"/>
          <w:numId w:val="1"/>
        </w:numPr>
      </w:pPr>
      <w:r>
        <w:t xml:space="preserve">Voie d'accès pompiers</w:t>
      </w:r>
    </w:p>
    <w:p>
      <w:pPr>
        <w:pStyle w:val="ListParagraph"/>
        <w:numPr>
          <w:ilvl w:val="0"/>
          <w:numId w:val="1"/>
        </w:numPr>
      </w:pPr>
      <w:r>
        <w:t xml:space="preserve">Stabilité au feu</w:t>
      </w:r>
    </w:p>
    <w:p>
      <w:pPr>
        <w:pStyle w:val="ListParagraph"/>
        <w:numPr>
          <w:ilvl w:val="0"/>
          <w:numId w:val="1"/>
        </w:numPr>
      </w:pPr>
      <w:r>
        <w:t xml:space="preserve">Désenfumage</w:t>
      </w:r>
    </w:p>
    <w:p>
      <w:pPr>
        <w:pStyle w:val="ListParagraph"/>
        <w:numPr>
          <w:ilvl w:val="0"/>
          <w:numId w:val="1"/>
        </w:numPr>
      </w:pPr>
      <w:r>
        <w:t xml:space="preserve">Détection incendie</w:t>
      </w:r>
    </w:p>
    <w:p>
      <w:pPr>
        <w:pStyle w:val="ListParagraph"/>
        <w:numPr>
          <w:ilvl w:val="0"/>
          <w:numId w:val="1"/>
        </w:numPr>
      </w:pPr>
      <w:r>
        <w:t xml:space="preserve">Éclairage de secours</w:t>
      </w:r>
    </w:p>
    <w:p>
      <w:pPr>
        <w:pStyle w:val="ListParagraph"/>
        <w:numPr>
          <w:ilvl w:val="0"/>
          <w:numId w:val="1"/>
        </w:numPr>
      </w:pPr>
      <w:r>
        <w:t xml:space="preserve">Sprinkler</w:t>
      </w:r>
    </w:p>
    <w:p>
      <w:pPr>
        <w:pStyle w:val="ListParagraph"/>
        <w:numPr>
          <w:ilvl w:val="0"/>
          <w:numId w:val="1"/>
        </w:numPr>
      </w:pPr>
      <w:r>
        <w:t xml:space="preserve">Paratonnerre</w:t>
      </w:r>
    </w:p>
    <w:p>
      <w:pPr>
        <w:pStyle w:val="ListParagraph"/>
        <w:numPr>
          <w:ilvl w:val="0"/>
          <w:numId w:val="1"/>
        </w:numPr>
      </w:pPr>
      <w:r>
        <w:t xml:space="preserve">Signalisation</w:t>
      </w:r>
    </w:p>
    <w:p>
      <w:pPr>
        <w:pStyle w:val="ListParagraph"/>
        <w:numPr>
          <w:ilvl w:val="0"/>
          <w:numId w:val="1"/>
        </w:numPr>
      </w:pPr>
      <w:r>
        <w:t xml:space="preserve">Risque de chute</w:t>
      </w:r>
    </w:p>
    <w:p>
      <w:pPr>
        <w:pStyle w:val="ListParagraph"/>
        <w:numPr>
          <w:ilvl w:val="0"/>
          <w:numId w:val="1"/>
        </w:numPr>
      </w:pPr>
      <w:r>
        <w:t xml:space="preserve">Vitrage</w:t>
      </w:r>
    </w:p>
    <w:p>
      <w:pPr>
        <w:pStyle w:val="ListParagraph"/>
        <w:numPr>
          <w:ilvl w:val="0"/>
          <w:numId w:val="1"/>
        </w:numPr>
      </w:pPr>
      <w:r>
        <w:t xml:space="preserve">Détection gaz</w:t>
      </w:r>
    </w:p>
    <w:p>
      <w:pPr>
        <w:pStyle w:val="ListParagraph"/>
        <w:numPr>
          <w:ilvl w:val="0"/>
          <w:numId w:val="1"/>
        </w:numPr>
      </w:pPr>
      <w:r>
        <w:t xml:space="preserve">Ventilation</w:t>
      </w:r>
    </w:p>
    <w:p>
      <w:pPr>
        <w:pStyle w:val="ListParagraph"/>
        <w:numPr>
          <w:ilvl w:val="0"/>
          <w:numId w:val="1"/>
        </w:numPr>
      </w:pPr>
      <w:r>
        <w:t xml:space="preserve">Électrique</w:t>
      </w:r>
    </w:p>
    <w:p>
      <w:pPr>
        <w:pStyle w:val="Heading1"/>
      </w:pPr>
      <w:r>
        <w:t xml:space="preserve">4	Observations</w:t>
      </w:r>
    </w:p>
    <w:p>
      <w:r>
        <w:rPr>
          <w:b/>
          <w:bCs/>
        </w:rPr>
        <w:t xml:space="preserve">Plan — repères des observations :</w:t>
      </w:r>
    </w:p>
    <w:p>
      <w:r>
        <w:drawing>
          <wp:inline distT="0" distB="0" distL="0" distR="0">
            <wp:extent cx="5715000" cy="4048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4.1	Vitos</w:t>
      </w:r>
    </w:p>
    <w:p>
      <w:pPr>
        <w:pStyle w:val="Heading3"/>
      </w:pPr>
      <w:r>
        <w:t xml:space="preserve">4.1.1	Vitos</w:t>
      </w:r>
    </w:p>
    <w:p>
      <w:r>
        <w:t xml:space="preserve">Local : Vitos. Surface : 180 m². Dimensions : 14.37 × 12.55 m. Hauteur sous plafond : 2.63 m.</w:t>
      </w:r>
    </w:p>
    <w:p>
      <w:pPr>
        <w:pStyle w:val="Heading4"/>
      </w:pPr>
      <w:r>
        <w:t xml:space="preserve">Autres points</w:t>
      </w:r>
    </w:p>
    <w:p>
      <w:r>
        <w:rPr>
          <w:b/>
          <w:bCs/>
        </w:rPr>
        <w:t xml:space="preserve">Repère 1 — </w:t>
      </w:r>
      <w:r>
        <w:t xml:space="preserve">(observation sans texte)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4.1.2	Cage d'escalier</w:t>
      </w:r>
    </w:p>
    <w:p>
      <w:r>
        <w:t xml:space="preserve">Local : Vitos. Surface : 180 m². Dimensions : 14.37 × 12.55 m. Hauteur sous plafond : 2.63 m.</w:t>
      </w:r>
    </w:p>
    <w:p>
      <w:pPr>
        <w:pStyle w:val="Heading4"/>
      </w:pPr>
      <w:r>
        <w:t xml:space="preserve">Stabilité au feu</w:t>
      </w:r>
    </w:p>
    <w:p>
      <w:r>
        <w:rPr>
          <w:b/>
          <w:bCs/>
        </w:rPr>
        <w:t xml:space="preserve">Repère 2 — </w:t>
      </w:r>
      <w:r>
        <w:t xml:space="preserve">[P1] Extincteur de feu présent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4.1.3	Hall d'entrée</w:t>
      </w:r>
    </w:p>
    <w:p>
      <w:r>
        <w:t xml:space="preserve">Local : Vitos. Surface : 180 m². Dimensions : 14.37 × 12.55 m. Hauteur sous plafond : 2.63 m.</w:t>
      </w:r>
    </w:p>
    <w:p>
      <w:pPr>
        <w:pStyle w:val="Heading4"/>
      </w:pPr>
      <w:r>
        <w:t xml:space="preserve">Électrique</w:t>
      </w:r>
    </w:p>
    <w:p>
      <w:r>
        <w:rPr>
          <w:b/>
          <w:bCs/>
        </w:rPr>
        <w:t xml:space="preserve">Repère 3 — </w:t>
      </w:r>
      <w:r>
        <w:t xml:space="preserve">[P2] Caisse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4"/>
      </w:pPr>
      <w:r>
        <w:t xml:space="preserve">Moyens de lutte contre l'incendie</w:t>
      </w:r>
    </w:p>
    <w:p>
      <w:r>
        <w:rPr>
          <w:b/>
          <w:bCs/>
        </w:rPr>
        <w:t xml:space="preserve">Repère 5 — </w:t>
      </w:r>
      <w:r>
        <w:t xml:space="preserve">[P3] Button Activation feu à vérifier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4.1.4	Firehose</w:t>
      </w:r>
    </w:p>
    <w:p>
      <w:r>
        <w:t xml:space="preserve">Local : Vitos. Surface : 180 m². Dimensions : 14.37 × 12.55 m. Hauteur sous plafond : 2.63 m.</w:t>
      </w:r>
    </w:p>
    <w:p>
      <w:pPr>
        <w:pStyle w:val="Heading4"/>
      </w:pPr>
      <w:r>
        <w:t xml:space="preserve">Évacuation</w:t>
      </w:r>
    </w:p>
    <w:p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  <w:bCs/>
        </w:rPr>
        <w:t xml:space="preserve">Repère 4 — </w:t>
      </w:r>
      <w:r>
        <w:t xml:space="preserve">Fire hose reel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4.1.5	Réfectoire</w:t>
      </w:r>
    </w:p>
    <w:p>
      <w:r>
        <w:t xml:space="preserve">Local : Vitos. Surface : 180 m². Dimensions : 14.37 × 12.55 m. Hauteur sous plafond : 2.63 m.</w:t>
      </w:r>
    </w:p>
    <w:p>
      <w:pPr>
        <w:pStyle w:val="Heading4"/>
      </w:pPr>
      <w:r>
        <w:t xml:space="preserve">Évacuation</w:t>
      </w:r>
    </w:p>
    <w:p>
      <w:r>
        <w:rPr>
          <w:b/>
          <w:bCs/>
        </w:rPr>
        <w:t xml:space="preserve">Repère 6 — </w:t>
      </w:r>
      <w:r>
        <w:t xml:space="preserve">[P2] Porte coupe feu 90 min</w:t>
      </w:r>
    </w:p>
    <w:p>
      <w:pPr>
        <w:pStyle w:val="Heading2"/>
      </w:pPr>
      <w:r>
        <w:t xml:space="preserve">4.2	Veranda</w:t>
      </w:r>
    </w:p>
    <w:p>
      <w:pPr>
        <w:pStyle w:val="Heading3"/>
      </w:pPr>
      <w:r>
        <w:t xml:space="preserve">4.2.1	Veranda</w:t>
      </w:r>
    </w:p>
    <w:p>
      <w:r>
        <w:t xml:space="preserve">Local : Veranda. Surface : 215 m². Dimensions : 14.86 × 14.45 m. Hauteur sous plafond : 2.88 m.</w:t>
      </w:r>
    </w:p>
    <w:p>
      <w:pPr>
        <w:pStyle w:val="Heading4"/>
      </w:pPr>
      <w:r>
        <w:t xml:space="preserve">Autres points</w:t>
      </w:r>
    </w:p>
    <w:p>
      <w:r>
        <w:rPr>
          <w:b/>
          <w:bCs/>
        </w:rPr>
        <w:t xml:space="preserve">Repère 7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8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9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10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11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12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13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14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15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16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17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18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19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20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4.3	Pyramide</w:t>
      </w:r>
    </w:p>
    <w:p>
      <w:pPr>
        <w:pStyle w:val="Heading3"/>
      </w:pPr>
      <w:r>
        <w:t xml:space="preserve">4.3.1	Pyramide</w:t>
      </w:r>
    </w:p>
    <w:p>
      <w:r>
        <w:t xml:space="preserve">Local : Pyramide. Surface : 85 m². Dimensions : 8.87 × 9.60 m. Hauteur sous plafond : 2.67 m.</w:t>
      </w:r>
    </w:p>
    <w:p>
      <w:pPr>
        <w:pStyle w:val="Heading4"/>
      </w:pPr>
      <w:r>
        <w:t xml:space="preserve">Autres points</w:t>
      </w:r>
    </w:p>
    <w:p>
      <w:r>
        <w:rPr>
          <w:b/>
          <w:bCs/>
        </w:rPr>
        <w:t xml:space="preserve">Repère 21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22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5	Synthèse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</w:rPr>
              <w:t xml:space="preserve">Repère</w:t>
            </w:r>
          </w:p>
        </w:tc>
        <w:tc>
          <w:p>
            <w:r>
              <w:rPr>
                <w:b/>
                <w:bCs/>
              </w:rPr>
              <w:t xml:space="preserve">Local</w:t>
            </w:r>
          </w:p>
        </w:tc>
        <w:tc>
          <w:p>
            <w:r>
              <w:rPr>
                <w:b/>
                <w:bCs/>
              </w:rPr>
              <w:t xml:space="preserve">Thème</w:t>
            </w:r>
          </w:p>
        </w:tc>
        <w:tc>
          <w:p>
            <w:r>
              <w:rPr>
                <w:b/>
                <w:bCs/>
              </w:rPr>
              <w:t xml:space="preserve">Observation</w:t>
            </w:r>
          </w:p>
        </w:tc>
        <w:tc>
          <w:p>
            <w:r>
              <w:rPr>
                <w:b/>
                <w:bCs/>
              </w:rPr>
              <w:t xml:space="preserve">Origine</w:t>
            </w:r>
          </w:p>
        </w:tc>
        <w:tc>
          <w:p>
            <w:r>
              <w:rPr>
                <w:b/>
                <w:bCs/>
              </w:rPr>
              <w:t xml:space="preserve">Mesures à mettre en place</w:t>
            </w:r>
          </w:p>
        </w:tc>
        <w:tc>
          <w:p>
            <w:r>
              <w:rPr>
                <w:b/>
                <w:bCs/>
              </w:rPr>
              <w:t xml:space="preserve">Responsable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</w:rPr>
              <w:t xml:space="preserve">Vitos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</w:rPr>
              <w:t xml:space="preserve">Cage d'escalier</w:t>
            </w:r>
          </w:p>
        </w:tc>
        <w:tc>
          <w:p>
            <w:r>
              <w:rPr>
                <w:b w:val="false"/>
                <w:bCs w:val="false"/>
              </w:rPr>
              <w:t xml:space="preserve">Stabilité au feu</w:t>
            </w:r>
          </w:p>
        </w:tc>
        <w:tc>
          <w:p>
            <w:r>
              <w:rPr>
                <w:b w:val="false"/>
                <w:bCs w:val="false"/>
              </w:rPr>
              <w:t xml:space="preserve">Extincteur de feu présent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p>
            <w:r>
              <w:rPr>
                <w:b w:val="false"/>
                <w:bCs w:val="false"/>
              </w:rPr>
              <w:t xml:space="preserve">Hall d'entrée</w:t>
            </w:r>
          </w:p>
        </w:tc>
        <w:tc>
          <w:p>
            <w:r>
              <w:rPr>
                <w:b w:val="false"/>
                <w:bCs w:val="false"/>
              </w:rPr>
              <w:t xml:space="preserve">Électrique</w:t>
            </w:r>
          </w:p>
        </w:tc>
        <w:tc>
          <w:p>
            <w:r>
              <w:rPr>
                <w:b w:val="false"/>
                <w:bCs w:val="false"/>
              </w:rPr>
              <w:t xml:space="preserve">Caisse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</w:rPr>
              <w:t xml:space="preserve">Firehose</w:t>
            </w:r>
          </w:p>
        </w:tc>
        <w:tc>
          <w:p>
            <w:r>
              <w:rPr>
                <w:b w:val="false"/>
                <w:bCs w:val="false"/>
              </w:rPr>
              <w:t xml:space="preserve">Évacuation</w:t>
            </w:r>
          </w:p>
        </w:tc>
        <w:tc>
          <w:p>
            <w:r>
              <w:rPr>
                <w:b w:val="false"/>
                <w:bCs w:val="false"/>
              </w:rPr>
              <w:t xml:space="preserve">Fire hose reel</w:t>
            </w:r>
          </w:p>
        </w:tc>
        <w:tc>
          <w:p>
            <w:r>
              <w:rPr>
                <w:b w:val="false"/>
                <w:bCs w:val="false"/>
              </w:rPr>
              <w:t xml:space="preserve">Manuel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p>
            <w:r>
              <w:rPr>
                <w:b w:val="false"/>
                <w:bCs w:val="false"/>
              </w:rPr>
              <w:t xml:space="preserve">Hall d'entrée</w:t>
            </w:r>
          </w:p>
        </w:tc>
        <w:tc>
          <w:p>
            <w:r>
              <w:rPr>
                <w:b w:val="false"/>
                <w:bCs w:val="false"/>
              </w:rPr>
              <w:t xml:space="preserve">Moyens de lutte contre l'incendie</w:t>
            </w:r>
          </w:p>
        </w:tc>
        <w:tc>
          <w:p>
            <w:r>
              <w:rPr>
                <w:b w:val="false"/>
                <w:bCs w:val="false"/>
              </w:rPr>
              <w:t xml:space="preserve">Button Activation feu à vérifier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</w:rPr>
              <w:t xml:space="preserve">Réfectoire</w:t>
            </w:r>
          </w:p>
        </w:tc>
        <w:tc>
          <w:p>
            <w:r>
              <w:rPr>
                <w:b w:val="false"/>
                <w:bCs w:val="false"/>
              </w:rPr>
              <w:t xml:space="preserve">Évacuation</w:t>
            </w:r>
          </w:p>
        </w:tc>
        <w:tc>
          <w:p>
            <w:r>
              <w:rPr>
                <w:b w:val="false"/>
                <w:bCs w:val="false"/>
              </w:rPr>
              <w:t xml:space="preserve">Porte coupe feu 90 min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7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8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10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11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13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14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15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16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17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19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20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21</w:t>
            </w:r>
          </w:p>
        </w:tc>
        <w:tc>
          <w:p>
            <w:r>
              <w:rPr>
                <w:b w:val="false"/>
                <w:bCs w:val="false"/>
              </w:rPr>
              <w:t xml:space="preserve">Pyramide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22</w:t>
            </w:r>
          </w:p>
        </w:tc>
        <w:tc>
          <w:p>
            <w:r>
              <w:rPr>
                <w:b w:val="false"/>
                <w:bCs w:val="false"/>
              </w:rPr>
              <w:t xml:space="preserve">Pyramide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head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sz w:val="16"/>
        <w:szCs w:val="16"/>
      </w:rPr>
      <w:t xml:space="preserve">Rapport n° : VITOS-PRJ-B64X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image" Target="media/1b533ce86f4c2e59ebac1f0b9d2aa5deddf0f0a2.png"/><Relationship Id="rId9" Type="http://schemas.openxmlformats.org/officeDocument/2006/relationships/image" Target="media/8ebccccc01166c56f357c3a6b94ae2a98c18e748.png"/><Relationship Id="rId10" Type="http://schemas.openxmlformats.org/officeDocument/2006/relationships/image" Target="media/2b44e027afdfc601c016e928f0b7cc7358e82fca.jpg"/><Relationship Id="rId11" Type="http://schemas.openxmlformats.org/officeDocument/2006/relationships/image" Target="media/344d9977bfe779288f0fd3957c574cd3f35a277f.jpg"/><Relationship Id="rId12" Type="http://schemas.openxmlformats.org/officeDocument/2006/relationships/image" Target="media/fce6f12f4a4c24101fcd4590ebdf90be0042596c.jpg"/><Relationship Id="rId13" Type="http://schemas.openxmlformats.org/officeDocument/2006/relationships/image" Target="media/a83a4a17359b18930bcdd4a53dc0e01de3057ee7.jpg"/><Relationship Id="rId14" Type="http://schemas.openxmlformats.org/officeDocument/2006/relationships/image" Target="media/4cd0911dc683220af84e8e6789410486c84e109e.png"/><Relationship Id="rId15" Type="http://schemas.openxmlformats.org/officeDocument/2006/relationships/image" Target="media/ef7a743f23facdb8f2345e7bf9f3a37f161737df.jpg"/><Relationship Id="rId16" Type="http://schemas.openxmlformats.org/officeDocument/2006/relationships/image" Target="media/0b2dceacdd366669e51dfa613d63831a3474a327.jpg"/><Relationship Id="rId17" Type="http://schemas.openxmlformats.org/officeDocument/2006/relationships/image" Target="media/2cc7831f945339ddae8af20a4a9d2e4fb3f39173.jpg"/><Relationship Id="rId18" Type="http://schemas.openxmlformats.org/officeDocument/2006/relationships/image" Target="media/c0da66c92a6fbaea6329108317e0e08e7c985bc2.jpg"/><Relationship Id="rId19" Type="http://schemas.openxmlformats.org/officeDocument/2006/relationships/image" Target="media/b961115f69318b1ad804b0320df950f0447634d9.jpg"/><Relationship Id="rId20" Type="http://schemas.openxmlformats.org/officeDocument/2006/relationships/image" Target="media/a80f1c99503eba4fee6a564b06e2406e89fa8105.jpg"/><Relationship Id="rId21" Type="http://schemas.openxmlformats.org/officeDocument/2006/relationships/image" Target="media/7592bbfd74ac820adcba1802473f120ecc699f19.jpg"/><Relationship Id="rId22" Type="http://schemas.openxmlformats.org/officeDocument/2006/relationships/image" Target="media/0fb843f328964a4df5b534d047af33329c750628.jpg"/><Relationship Id="rId23" Type="http://schemas.openxmlformats.org/officeDocument/2006/relationships/image" Target="media/26ac17637ee38ee680efe2167f23e327d7af992a.jpg"/><Relationship Id="rId24" Type="http://schemas.openxmlformats.org/officeDocument/2006/relationships/image" Target="media/d36f0a5da160653c201579717b36eaac4ec9b87a.jpg"/><Relationship Id="rId25" Type="http://schemas.openxmlformats.org/officeDocument/2006/relationships/image" Target="media/f013f012f97a82f47db5ef3a64b53e72bd4c3ac6.jpg"/><Relationship Id="rId26" Type="http://schemas.openxmlformats.org/officeDocument/2006/relationships/image" Target="media/8f8e31460b613579c970cec7cbe4d3e1a49fe327.jpg"/><Relationship Id="rId27" Type="http://schemas.openxmlformats.org/officeDocument/2006/relationships/image" Target="media/ed748409cd799400cc133ad171886bb34a69a136.jpg"/><Relationship Id="rId28" Type="http://schemas.openxmlformats.org/officeDocument/2006/relationships/image" Target="media/1acc197a386f8021864f6571828485e86fd9e71e.jpg"/><Relationship Id="rId29" Type="http://schemas.openxmlformats.org/officeDocument/2006/relationships/image" Target="media/37ef5413ec0bafe75986fb400f939499c30b1eeb.jpg"/><Relationship Id="rId30" Type="http://schemas.openxmlformats.org/officeDocument/2006/relationships/image" Target="media/5b7e4039c995cfa7a1268eaf87fa2ff998d5ce70.jpg"/><Relationship Id="rId31" Type="http://schemas.openxmlformats.org/officeDocument/2006/relationships/image" Target="media/e62f3ff643893425d1222cc454efed5377b1bded.jp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2026-10-15T12:20:44.154Z</dcterms:created>
  <dcterms:modified xsi:type="dcterms:W3CDTF">2026-10-15T12:20:44.154Z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